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57D54897" w:rsidR="007D1A63" w:rsidRPr="00744949" w:rsidRDefault="00BA00EF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Hlk84581631"/>
      <w:r w:rsidRPr="00BA00EF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4870ADA7" w:rsidR="00B833DC" w:rsidRPr="00744949" w:rsidRDefault="00BA00EF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BA00EF">
        <w:rPr>
          <w:rFonts w:ascii="Calibri" w:eastAsia="DengXian" w:hAnsi="Calibri" w:cs="Calibri"/>
          <w:b/>
          <w:lang w:eastAsia="zh-CN"/>
        </w:rPr>
        <w:t xml:space="preserve"> </w:t>
      </w:r>
      <w:r w:rsidRPr="00BA00EF">
        <w:rPr>
          <w:rFonts w:ascii="Calibri" w:eastAsia="DengXian" w:hAnsi="Calibri" w:cs="Calibri" w:hint="eastAsia"/>
          <w:b/>
          <w:lang w:eastAsia="zh-CN"/>
        </w:rPr>
        <w:t>致：</w:t>
      </w:r>
      <w:r w:rsidRPr="00BA00EF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BA00EF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BA00EF">
        <w:rPr>
          <w:rFonts w:ascii="Calibri" w:eastAsia="DengXian" w:hAnsi="Calibri" w:cs="Calibri"/>
          <w:lang w:eastAsia="zh-CN"/>
        </w:rPr>
        <w:t>(</w:t>
      </w:r>
      <w:r w:rsidRPr="00BA00EF">
        <w:rPr>
          <w:rFonts w:ascii="Calibri" w:eastAsia="DengXian" w:hAnsi="Calibri" w:cs="Calibri" w:hint="eastAsia"/>
          <w:lang w:eastAsia="zh-CN"/>
        </w:rPr>
        <w:t>共</w:t>
      </w:r>
      <w:r w:rsidRPr="00BA00EF">
        <w:rPr>
          <w:rFonts w:ascii="Calibri" w:eastAsia="DengXian" w:hAnsi="Calibri" w:cs="Calibri"/>
          <w:lang w:eastAsia="zh-CN"/>
        </w:rPr>
        <w:t xml:space="preserve"> </w:t>
      </w:r>
      <w:r w:rsidRPr="00BA00EF">
        <w:rPr>
          <w:rFonts w:ascii="Calibri" w:eastAsia="DengXian" w:hAnsi="Calibri" w:cs="Calibri"/>
          <w:color w:val="FF0000"/>
          <w:lang w:eastAsia="zh-CN"/>
        </w:rPr>
        <w:t>2</w:t>
      </w:r>
      <w:r w:rsidRPr="00BA00EF">
        <w:rPr>
          <w:rFonts w:ascii="Calibri" w:eastAsia="DengXian" w:hAnsi="Calibri" w:cs="Calibri" w:hint="eastAsia"/>
          <w:lang w:eastAsia="zh-CN"/>
        </w:rPr>
        <w:t>页</w:t>
      </w:r>
      <w:r w:rsidRPr="00BA00EF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BA00EF">
        <w:rPr>
          <w:rFonts w:ascii="Calibri" w:eastAsia="DengXian" w:hAnsi="Calibri" w:cs="Calibri"/>
          <w:lang w:eastAsia="zh-CN"/>
        </w:rPr>
        <w:t xml:space="preserve">    8 October 2021</w:t>
      </w:r>
    </w:p>
    <w:p w14:paraId="138A3145" w14:textId="14AA16F4" w:rsidR="00B833DC" w:rsidRPr="00744949" w:rsidRDefault="00BA00E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BA00EF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BA00EF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BA00EF">
        <w:rPr>
          <w:rFonts w:ascii="Calibri" w:eastAsia="DengXian" w:hAnsi="Calibri" w:cs="Calibri"/>
          <w:lang w:eastAsia="zh-CN"/>
        </w:rPr>
        <w:t xml:space="preserve">(total: </w:t>
      </w:r>
      <w:r w:rsidRPr="00BA00EF">
        <w:rPr>
          <w:rFonts w:ascii="Calibri" w:eastAsia="DengXian" w:hAnsi="Calibri" w:cs="Calibri"/>
          <w:color w:val="FF0000"/>
          <w:lang w:eastAsia="zh-CN"/>
        </w:rPr>
        <w:t>2</w:t>
      </w:r>
      <w:r w:rsidRPr="00BA00EF">
        <w:rPr>
          <w:rFonts w:ascii="Calibri" w:eastAsia="DengXian" w:hAnsi="Calibri" w:cs="Calibri"/>
          <w:lang w:eastAsia="zh-CN"/>
        </w:rPr>
        <w:t xml:space="preserve"> pages)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17321BF1" w:rsidR="00B833DC" w:rsidRPr="00744949" w:rsidRDefault="00BA00EF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BA00EF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BA00EF">
        <w:rPr>
          <w:rFonts w:ascii="Calibri" w:eastAsia="DengXian" w:hAnsi="Calibri" w:cs="Calibri"/>
          <w:b/>
          <w:lang w:eastAsia="zh-CN"/>
        </w:rPr>
        <w:t>2021</w:t>
      </w:r>
      <w:r w:rsidRPr="00BA00EF">
        <w:rPr>
          <w:rFonts w:ascii="Calibri" w:eastAsia="DengXian" w:hAnsi="Calibri" w:cs="Calibri" w:hint="eastAsia"/>
          <w:b/>
          <w:lang w:eastAsia="zh-CN"/>
        </w:rPr>
        <w:t>年</w:t>
      </w:r>
      <w:r w:rsidRPr="00BA00EF">
        <w:rPr>
          <w:rFonts w:ascii="Calibri" w:eastAsia="DengXian" w:hAnsi="Calibri" w:cs="Calibri"/>
          <w:b/>
          <w:lang w:eastAsia="zh-CN"/>
        </w:rPr>
        <w:t>10</w:t>
      </w:r>
      <w:r w:rsidRPr="00BA00EF">
        <w:rPr>
          <w:rFonts w:ascii="Calibri" w:eastAsia="DengXian" w:hAnsi="Calibri" w:cs="Calibri" w:hint="eastAsia"/>
          <w:b/>
          <w:lang w:eastAsia="zh-CN"/>
        </w:rPr>
        <w:t>月</w:t>
      </w:r>
      <w:r w:rsidRPr="00BA00EF">
        <w:rPr>
          <w:rFonts w:ascii="Calibri" w:eastAsia="DengXian" w:hAnsi="Calibri" w:cs="Calibri"/>
          <w:b/>
          <w:lang w:eastAsia="zh-CN"/>
        </w:rPr>
        <w:t>11</w:t>
      </w:r>
      <w:r w:rsidRPr="00BA00EF">
        <w:rPr>
          <w:rFonts w:ascii="Calibri" w:eastAsia="DengXian" w:hAnsi="Calibri" w:cs="Calibri" w:hint="eastAsia"/>
          <w:b/>
          <w:lang w:eastAsia="zh-CN"/>
        </w:rPr>
        <w:t>日至</w:t>
      </w:r>
      <w:r w:rsidRPr="00BA00EF">
        <w:rPr>
          <w:rFonts w:ascii="Calibri" w:eastAsia="DengXian" w:hAnsi="Calibri" w:cs="Calibri"/>
          <w:b/>
          <w:lang w:eastAsia="zh-CN"/>
        </w:rPr>
        <w:t>24</w:t>
      </w:r>
      <w:r w:rsidRPr="00BA00EF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4BD150F5" w:rsidR="002E6EA5" w:rsidRPr="00744949" w:rsidRDefault="00BA00EF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BA00EF">
        <w:rPr>
          <w:rFonts w:ascii="Calibri" w:eastAsia="DengXian" w:hAnsi="Calibri" w:cs="Calibri"/>
          <w:b/>
          <w:lang w:eastAsia="zh-CN"/>
        </w:rPr>
        <w:t>The Education University of Hong Kong (EdUHK) Events Calendar for 11 to 24 October 2021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EB1499E" w:rsidR="00C76445" w:rsidRPr="00BD09FA" w:rsidRDefault="00BA00E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BA00EF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BA00EF">
        <w:rPr>
          <w:rFonts w:ascii="Calibri" w:eastAsia="DengXian" w:hAnsi="Calibri" w:cs="Calibri"/>
          <w:sz w:val="22"/>
          <w:lang w:eastAsia="zh-CN"/>
        </w:rPr>
        <w:t>2948 6050</w:t>
      </w:r>
      <w:r w:rsidRPr="00BA00EF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BA00EF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1FDD731C" w:rsidR="00B87B49" w:rsidRPr="0003073B" w:rsidRDefault="00BA00EF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BA00EF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BA00EF">
        <w:rPr>
          <w:rFonts w:ascii="Calibri" w:eastAsia="DengXian" w:hAnsi="Calibri" w:cs="Calibri"/>
          <w:sz w:val="22"/>
          <w:lang w:eastAsia="zh-CN"/>
        </w:rPr>
        <w:t>2019</w:t>
      </w:r>
      <w:r w:rsidRPr="00BA00EF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17E30D5A" w:rsidR="00B87B49" w:rsidRPr="00B87B49" w:rsidRDefault="00BA00EF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BA00EF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BA00EF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BA00EF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BA00EF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0354A219" w:rsidR="00B833DC" w:rsidRPr="00744949" w:rsidRDefault="00BA00EF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BA00EF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BA00EF">
        <w:rPr>
          <w:rFonts w:ascii="Calibri" w:eastAsia="DengXian" w:hAnsi="Calibri" w:cs="Calibri"/>
          <w:smallCaps/>
          <w:lang w:eastAsia="zh-CN"/>
        </w:rPr>
        <w:t xml:space="preserve"> </w:t>
      </w:r>
      <w:r w:rsidRPr="00BA00EF">
        <w:rPr>
          <w:rFonts w:eastAsia="DengXian" w:hint="eastAsia"/>
          <w:smallCaps/>
          <w:lang w:eastAsia="zh-CN"/>
        </w:rPr>
        <w:t>（</w:t>
      </w:r>
      <w:r w:rsidRPr="00BA00EF">
        <w:rPr>
          <w:rFonts w:ascii="Calibri" w:eastAsia="DengXian" w:hAnsi="Calibri" w:cs="Calibri" w:hint="eastAsia"/>
          <w:lang w:eastAsia="zh-CN"/>
        </w:rPr>
        <w:t>新界大埔露屏路十号</w:t>
      </w:r>
      <w:r w:rsidRPr="00BA00EF">
        <w:rPr>
          <w:rFonts w:eastAsia="DengXian" w:hint="eastAsia"/>
          <w:lang w:eastAsia="zh-CN"/>
        </w:rPr>
        <w:t>）</w:t>
      </w:r>
      <w:r w:rsidRPr="00BA00EF">
        <w:rPr>
          <w:rFonts w:ascii="Calibri" w:eastAsia="DengXian" w:hAnsi="Calibri" w:cs="Calibri"/>
          <w:lang w:eastAsia="zh-CN"/>
        </w:rPr>
        <w:t xml:space="preserve"> / </w:t>
      </w:r>
      <w:r w:rsidRPr="00BA00EF">
        <w:rPr>
          <w:rFonts w:ascii="Calibri" w:eastAsia="DengXian" w:hAnsi="Calibri" w:cs="Calibri"/>
          <w:b/>
          <w:lang w:eastAsia="zh-CN"/>
        </w:rPr>
        <w:t>EdUHK</w:t>
      </w:r>
      <w:r w:rsidRPr="00BA00EF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BA00EF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744949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5AAFBD9E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7DFDA9EE" w:rsidR="000E7188" w:rsidRPr="00744949" w:rsidRDefault="00BA00EF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FE76884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2F9D0648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3EEC72B9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0381D1A4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0632DC36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17069ACA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35833FB2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22C80031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A00EF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BA00EF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675077AE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1492B4A" w:rsidR="000E7188" w:rsidRPr="00744949" w:rsidRDefault="00BA00EF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29BB5FC4" w:rsidR="000E7188" w:rsidRPr="00744949" w:rsidRDefault="00BA00EF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BA00EF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CE21C5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7F3EE767" w:rsidR="00972DDD" w:rsidRPr="00CE21C5" w:rsidRDefault="00BA00EF" w:rsidP="00533137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sz w:val="20"/>
                <w:szCs w:val="20"/>
                <w:lang w:eastAsia="zh-CN"/>
              </w:rPr>
              <w:t>2021-10-16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DA3" w14:textId="07929D5B" w:rsidR="00344E01" w:rsidRPr="00CE21C5" w:rsidRDefault="00BA00EF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2:30 pm –</w:t>
            </w:r>
            <w:r w:rsidR="00972DDD"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360899FC" w14:textId="09FD9A3E" w:rsidR="00972DDD" w:rsidRPr="00CE21C5" w:rsidRDefault="00BA00EF" w:rsidP="006C3DAB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 xml:space="preserve">4:30 pm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5C5" w14:textId="610EF755" w:rsidR="001810B3" w:rsidRPr="000E2A74" w:rsidRDefault="00BA00EF" w:rsidP="00EF4E7A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>2021</w:t>
            </w: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年文学月会</w:t>
            </w:r>
            <w:r w:rsidRPr="00BA00E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香港文学专题讲座︰「妙笔呈锦绣──香港粤剧剧本共赏」系列：我在「传承」时代下的粤剧作品</w:t>
            </w:r>
          </w:p>
          <w:p w14:paraId="10CE4FFA" w14:textId="275D92D3" w:rsidR="00533137" w:rsidRPr="000E2A74" w:rsidRDefault="00533137" w:rsidP="00533137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7DECFE34" w14:textId="39B297C1" w:rsidR="001810B3" w:rsidRPr="000E2A74" w:rsidRDefault="00BA00EF" w:rsidP="001810B3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Monthly Literary Talk 2021 / Subject Talk on Hong Kong Literature: "Appreciating Cantonese Opera: Scripts by Hong Kong Playwrights" Series: My Cantonese Opera Works in the Era of "Inheritance"</w:t>
            </w:r>
          </w:p>
          <w:p w14:paraId="55DEDF3E" w14:textId="77777777" w:rsidR="00533137" w:rsidRPr="00CE21C5" w:rsidRDefault="00533137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465E53C1" w14:textId="3EBCED0A" w:rsidR="00EF4E7A" w:rsidRDefault="00BA00EF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lastRenderedPageBreak/>
              <w:t>主持</w:t>
            </w:r>
            <w:r w:rsidRPr="00BA00E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</w:t>
            </w:r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/ Moderator:</w:t>
            </w:r>
          </w:p>
          <w:p w14:paraId="7C4B273E" w14:textId="221C4F26" w:rsidR="00EF4E7A" w:rsidRPr="000E2A74" w:rsidRDefault="00BA00EF" w:rsidP="00533137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 w:hint="eastAsia"/>
                <w:color w:val="222222"/>
                <w:sz w:val="22"/>
                <w:szCs w:val="22"/>
                <w:lang w:eastAsia="zh-CN"/>
              </w:rPr>
              <w:t>梁宝华教授</w:t>
            </w:r>
          </w:p>
          <w:p w14:paraId="4D0502C9" w14:textId="46AB159B" w:rsidR="00D072FE" w:rsidRPr="000E2A74" w:rsidRDefault="00BA00EF" w:rsidP="00533137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Professor Leung Bo-</w:t>
            </w:r>
            <w:proofErr w:type="spellStart"/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wah</w:t>
            </w:r>
            <w:proofErr w:type="spellEnd"/>
          </w:p>
          <w:p w14:paraId="72C40BD3" w14:textId="77777777" w:rsidR="00EF4E7A" w:rsidRDefault="00EF4E7A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14D51775" w14:textId="755E04ED" w:rsidR="00EF4E7A" w:rsidRPr="000E2A74" w:rsidRDefault="00BA00EF" w:rsidP="000E2A74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讲者</w:t>
            </w:r>
            <w:r w:rsidRPr="00BA00E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Speaker:</w:t>
            </w:r>
          </w:p>
          <w:p w14:paraId="75D7E4E2" w14:textId="3C6B8468" w:rsidR="00533137" w:rsidRPr="000E2A74" w:rsidRDefault="00BA00EF" w:rsidP="000E2A74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 w:hint="eastAsia"/>
                <w:bCs/>
                <w:color w:val="222222"/>
                <w:sz w:val="22"/>
                <w:szCs w:val="22"/>
                <w:lang w:eastAsia="zh-CN"/>
              </w:rPr>
              <w:t>黎耀威先生</w:t>
            </w:r>
          </w:p>
          <w:p w14:paraId="65C3171F" w14:textId="6B3230E1" w:rsidR="00972DDD" w:rsidRPr="00CE21C5" w:rsidRDefault="00BA00EF" w:rsidP="00382141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proofErr w:type="spellStart"/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Mr</w:t>
            </w:r>
            <w:proofErr w:type="spellEnd"/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Lai Yiu-</w:t>
            </w:r>
            <w:proofErr w:type="spellStart"/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wai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646" w14:textId="6EAD2271" w:rsidR="0075536D" w:rsidRPr="000E2A74" w:rsidRDefault="00BA00EF" w:rsidP="00972DDD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BA00E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香港中央图书馆</w:t>
            </w:r>
            <w:r w:rsidR="00533137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4E54934A" w14:textId="6A21C478" w:rsidR="00972DDD" w:rsidRDefault="00BA00EF" w:rsidP="00972DDD">
            <w:pPr>
              <w:pStyle w:val="wordsection1"/>
              <w:snapToGrid w:val="0"/>
              <w:rPr>
                <w:rFonts w:ascii="Calibri" w:eastAsia="DengXian" w:hAnsi="Calibri" w:cs="Calibri"/>
                <w:sz w:val="22"/>
                <w:lang w:eastAsia="zh-CN"/>
              </w:rPr>
            </w:pPr>
            <w:r w:rsidRPr="00BA00EF">
              <w:rPr>
                <w:rFonts w:ascii="Calibri" w:eastAsia="DengXian" w:hAnsi="Calibri" w:cs="Calibri" w:hint="eastAsia"/>
                <w:sz w:val="22"/>
                <w:lang w:eastAsia="zh-CN"/>
              </w:rPr>
              <w:t>（</w:t>
            </w:r>
            <w:r w:rsidRPr="00BA00E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地下演讲厅</w:t>
            </w:r>
            <w:r w:rsidRPr="00BA00EF">
              <w:rPr>
                <w:rFonts w:ascii="Calibri" w:eastAsia="DengXian" w:hAnsi="Calibri" w:cs="Calibri" w:hint="eastAsia"/>
                <w:sz w:val="22"/>
                <w:lang w:eastAsia="zh-CN"/>
              </w:rPr>
              <w:t>）</w:t>
            </w:r>
          </w:p>
          <w:p w14:paraId="2C7B2FB9" w14:textId="77777777" w:rsidR="00AE1B73" w:rsidRPr="000E2A74" w:rsidRDefault="00AE1B73" w:rsidP="00972DDD">
            <w:pPr>
              <w:pStyle w:val="wordsection1"/>
              <w:snapToGrid w:val="0"/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</w:pPr>
          </w:p>
          <w:p w14:paraId="50ABB300" w14:textId="5880C45C" w:rsidR="00972DDD" w:rsidRPr="00CE21C5" w:rsidRDefault="00BA00EF" w:rsidP="000E2A74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Hong Kong Central Library 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84D6708" w:rsidR="00972DDD" w:rsidRPr="000E2A74" w:rsidRDefault="00BA00EF" w:rsidP="000E2A74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合办机构</w:t>
            </w:r>
            <w:r w:rsidRPr="00BA00EF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Co-</w:t>
            </w:r>
            <w:proofErr w:type="spellStart"/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BA00EF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1597E576" w14:textId="082D6C72" w:rsidR="00533137" w:rsidRDefault="00BA00EF" w:rsidP="000E2A74">
            <w:pPr>
              <w:pStyle w:val="wordsection1"/>
              <w:snapToGrid w:val="0"/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BA00EF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康乐及文化事务署香港公共图书馆与</w:t>
            </w:r>
            <w:r w:rsidRPr="00BA00EF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教大粤剧传承研究中心</w:t>
            </w:r>
          </w:p>
          <w:p w14:paraId="51A60BDB" w14:textId="77777777" w:rsidR="00AE1B73" w:rsidRPr="00AE1B73" w:rsidRDefault="00AE1B73" w:rsidP="000E2A74">
            <w:pPr>
              <w:pStyle w:val="wordsection1"/>
              <w:snapToGrid w:val="0"/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</w:pPr>
          </w:p>
          <w:p w14:paraId="178BF007" w14:textId="2D68C02D" w:rsidR="00972DDD" w:rsidRPr="000E2A74" w:rsidRDefault="00BA00EF" w:rsidP="000E2A74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Hong Kong Public Libraries, Leisure and Cultural Services Department</w:t>
            </w:r>
            <w:r w:rsidRPr="00BA00EF">
              <w:rPr>
                <w:rFonts w:ascii="Calibri" w:eastAsia="DengXian" w:hAnsi="Calibri" w:cs="Calibri"/>
                <w:color w:val="333333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and </w:t>
            </w:r>
            <w:r w:rsidR="00972DDD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br/>
            </w:r>
            <w:r w:rsidRPr="00BA00EF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Research Centre for Transmission of Cantonese Opera (RCTCO), EdUHK</w:t>
            </w:r>
          </w:p>
          <w:p w14:paraId="5DA4BA17" w14:textId="77777777" w:rsidR="00CE21C5" w:rsidRPr="00CE21C5" w:rsidRDefault="00CE21C5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15F379" w14:textId="18AD02F4" w:rsidR="00B26385" w:rsidRDefault="00BA00EF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00EF">
              <w:rPr>
                <w:rFonts w:asciiTheme="majorEastAsia" w:eastAsia="DengXian" w:hAnsiTheme="majorEastAsia" w:cstheme="minorHAnsi" w:hint="eastAsia"/>
                <w:b/>
                <w:color w:val="222222"/>
                <w:kern w:val="0"/>
                <w:sz w:val="22"/>
                <w:szCs w:val="22"/>
                <w:lang w:eastAsia="zh-CN"/>
              </w:rPr>
              <w:t>查询</w:t>
            </w:r>
            <w:r w:rsidRPr="00BA00EF">
              <w:rPr>
                <w:rFonts w:asciiTheme="majorEastAsia" w:eastAsia="DengXian" w:hAnsiTheme="majorEastAsia" w:cstheme="minorHAnsi"/>
                <w:b/>
                <w:color w:val="222222"/>
                <w:kern w:val="0"/>
                <w:sz w:val="22"/>
                <w:szCs w:val="22"/>
                <w:lang w:eastAsia="zh-CN"/>
              </w:rPr>
              <w:t xml:space="preserve"> / </w:t>
            </w:r>
            <w:r w:rsidRPr="00BA00EF">
              <w:rPr>
                <w:rFonts w:ascii="Arial" w:eastAsia="DengXian" w:hAnsi="Arial" w:cs="Arial"/>
                <w:b/>
                <w:bCs/>
                <w:kern w:val="0"/>
                <w:sz w:val="22"/>
                <w:szCs w:val="22"/>
                <w:lang w:eastAsia="zh-CN"/>
              </w:rPr>
              <w:t>Enquiries:</w:t>
            </w:r>
            <w:r w:rsidR="00972DDD" w:rsidRPr="00CE21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E83E813" w14:textId="46E61058" w:rsidR="00972DDD" w:rsidRDefault="00BA00EF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00EF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王先生</w:t>
            </w:r>
            <w:proofErr w:type="spellStart"/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Mr</w:t>
            </w:r>
            <w:proofErr w:type="spellEnd"/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Wong</w:t>
            </w:r>
          </w:p>
          <w:p w14:paraId="264DADA2" w14:textId="77777777" w:rsidR="00316DC8" w:rsidRPr="00CE21C5" w:rsidRDefault="00316DC8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3BAE63" w14:textId="1229CFF6" w:rsidR="00B26385" w:rsidRPr="000E2A74" w:rsidRDefault="00BA00EF" w:rsidP="00316DC8">
            <w:pPr>
              <w:spacing w:line="0" w:lineRule="atLeast"/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</w:pPr>
            <w:r w:rsidRPr="00BA00EF">
              <w:rPr>
                <w:rFonts w:asciiTheme="majorEastAsia" w:eastAsia="DengXian" w:hAnsiTheme="majorEastAsia" w:cstheme="minorHAnsi" w:hint="eastAsia"/>
                <w:bCs/>
                <w:color w:val="222222"/>
                <w:kern w:val="0"/>
                <w:sz w:val="22"/>
                <w:szCs w:val="22"/>
                <w:lang w:eastAsia="zh-CN"/>
              </w:rPr>
              <w:t>电话</w:t>
            </w:r>
            <w:r w:rsidRPr="00BA00EF">
              <w:rPr>
                <w:rFonts w:asciiTheme="majorEastAsia" w:eastAsia="DengXian" w:hAnsiTheme="majorEastAsia" w:cstheme="minorHAnsi"/>
                <w:bCs/>
                <w:color w:val="222222"/>
                <w:kern w:val="0"/>
                <w:sz w:val="22"/>
                <w:szCs w:val="22"/>
                <w:lang w:eastAsia="zh-CN"/>
              </w:rPr>
              <w:t xml:space="preserve"> / Tel:</w:t>
            </w:r>
          </w:p>
          <w:p w14:paraId="08EC1594" w14:textId="552609F8" w:rsidR="00972DDD" w:rsidRPr="000E2A74" w:rsidRDefault="00BA00EF" w:rsidP="00316DC8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00EF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lastRenderedPageBreak/>
              <w:t>2948 7856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04" w14:textId="42356340" w:rsidR="00AE1B73" w:rsidRDefault="00BA00EF" w:rsidP="000E2A74">
            <w:pPr>
              <w:spacing w:line="0" w:lineRule="atLeast"/>
              <w:rPr>
                <w:rFonts w:asciiTheme="minorHAnsi" w:eastAsia="DengXian" w:hAnsiTheme="minorHAnsi" w:cstheme="minorHAnsi"/>
                <w:color w:val="000000"/>
                <w:kern w:val="0"/>
                <w:sz w:val="22"/>
                <w:szCs w:val="22"/>
                <w:lang w:eastAsia="zh-CN"/>
              </w:rPr>
            </w:pPr>
            <w:r w:rsidRPr="00BA00EF">
              <w:rPr>
                <w:rFonts w:asciiTheme="minorHAnsi" w:eastAsia="DengXian" w:hAnsiTheme="minorHAnsi" w:cstheme="minorHAnsi" w:hint="eastAsia"/>
                <w:color w:val="000000"/>
                <w:kern w:val="0"/>
                <w:sz w:val="22"/>
                <w:szCs w:val="22"/>
                <w:lang w:eastAsia="zh-CN"/>
              </w:rPr>
              <w:lastRenderedPageBreak/>
              <w:t>免费入场．名额有限．先到先得。</w:t>
            </w:r>
          </w:p>
          <w:p w14:paraId="152D5BF4" w14:textId="77777777" w:rsidR="00AE1B73" w:rsidRDefault="00AE1B73" w:rsidP="000E2A74">
            <w:pPr>
              <w:spacing w:line="0" w:lineRule="atLeast"/>
              <w:rPr>
                <w:rFonts w:asciiTheme="minorHAnsi" w:eastAsia="DengXian" w:hAnsiTheme="minorHAnsi" w:cstheme="minorHAnsi" w:hint="eastAsia"/>
                <w:color w:val="000000"/>
                <w:kern w:val="0"/>
                <w:sz w:val="22"/>
                <w:szCs w:val="22"/>
                <w:lang w:eastAsia="zh-CN"/>
              </w:rPr>
            </w:pPr>
          </w:p>
          <w:p w14:paraId="4D6877D8" w14:textId="3A6CF524" w:rsidR="00972DDD" w:rsidRPr="00BA00EF" w:rsidRDefault="00BA00EF" w:rsidP="000E2A74">
            <w:pPr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A00EF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Seats are limited. Free admission on a first come, first served basis.</w:t>
            </w:r>
          </w:p>
          <w:p w14:paraId="605A7382" w14:textId="77777777" w:rsidR="000E2A74" w:rsidRDefault="000E2A74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556055" w14:textId="7D9E6DA1" w:rsidR="000E2A74" w:rsidRDefault="00BA00EF" w:rsidP="000E2A7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A00EF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BA00EF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/ Details:</w:t>
            </w:r>
          </w:p>
          <w:p w14:paraId="3BF77E56" w14:textId="6450CB1D" w:rsidR="000E2A74" w:rsidRDefault="00AE1B73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" w:history="1">
              <w:r w:rsidR="00BA00EF" w:rsidRPr="00BA00EF">
                <w:rPr>
                  <w:rStyle w:val="Hyperlink"/>
                  <w:rFonts w:asciiTheme="minorHAnsi" w:eastAsia="DengXian" w:hAnsiTheme="minorHAnsi" w:cstheme="minorHAnsi"/>
                  <w:sz w:val="20"/>
                  <w:szCs w:val="20"/>
                  <w:lang w:eastAsia="zh-CN"/>
                </w:rPr>
                <w:t>https://www.eduhk.hk/rctco/ch/news.php</w:t>
              </w:r>
            </w:hyperlink>
          </w:p>
          <w:p w14:paraId="4E5C822F" w14:textId="3656D35E" w:rsidR="000E2A74" w:rsidRPr="00CE21C5" w:rsidRDefault="000E2A74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ED2" w14:textId="77777777" w:rsidR="00EB09A7" w:rsidRDefault="00EB09A7" w:rsidP="00BC118D">
      <w:r>
        <w:separator/>
      </w:r>
    </w:p>
  </w:endnote>
  <w:endnote w:type="continuationSeparator" w:id="0">
    <w:p w14:paraId="40A7E297" w14:textId="77777777" w:rsidR="00EB09A7" w:rsidRDefault="00EB09A7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73946561" w:rsidR="008A2D53" w:rsidRDefault="00BA00EF">
    <w:pPr>
      <w:pStyle w:val="Footer"/>
      <w:jc w:val="right"/>
    </w:pPr>
    <w:r w:rsidRPr="00BA00EF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BA00EF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  <w:r w:rsidRPr="00BA00EF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BA00EF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CEFF" w14:textId="77777777" w:rsidR="00EB09A7" w:rsidRDefault="00EB09A7" w:rsidP="00BC118D">
      <w:r>
        <w:separator/>
      </w:r>
    </w:p>
  </w:footnote>
  <w:footnote w:type="continuationSeparator" w:id="0">
    <w:p w14:paraId="2A209FEC" w14:textId="77777777" w:rsidR="00EB09A7" w:rsidRDefault="00EB09A7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2A74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10B3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D556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16DC8"/>
    <w:rsid w:val="00320562"/>
    <w:rsid w:val="003227D8"/>
    <w:rsid w:val="00324E2C"/>
    <w:rsid w:val="003305DF"/>
    <w:rsid w:val="00331E7C"/>
    <w:rsid w:val="003341AD"/>
    <w:rsid w:val="00343225"/>
    <w:rsid w:val="00343458"/>
    <w:rsid w:val="00344E01"/>
    <w:rsid w:val="003459EA"/>
    <w:rsid w:val="00346693"/>
    <w:rsid w:val="0034678B"/>
    <w:rsid w:val="0035215F"/>
    <w:rsid w:val="00353203"/>
    <w:rsid w:val="00356543"/>
    <w:rsid w:val="003617F2"/>
    <w:rsid w:val="00382141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4A8C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43D7"/>
    <w:rsid w:val="004C6159"/>
    <w:rsid w:val="004D0709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774EE"/>
    <w:rsid w:val="00581E14"/>
    <w:rsid w:val="00582BDC"/>
    <w:rsid w:val="00583936"/>
    <w:rsid w:val="00583E54"/>
    <w:rsid w:val="00587279"/>
    <w:rsid w:val="005919F6"/>
    <w:rsid w:val="005A332F"/>
    <w:rsid w:val="005A396A"/>
    <w:rsid w:val="005A5BF9"/>
    <w:rsid w:val="005A5CAA"/>
    <w:rsid w:val="005A7031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C3DAB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536D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AB9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0D27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1B73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26385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00EF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21C5"/>
    <w:rsid w:val="00CE7DA8"/>
    <w:rsid w:val="00CF04AB"/>
    <w:rsid w:val="00D01FE9"/>
    <w:rsid w:val="00D0389A"/>
    <w:rsid w:val="00D0392D"/>
    <w:rsid w:val="00D050E1"/>
    <w:rsid w:val="00D072FE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26FD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1BB"/>
    <w:rsid w:val="00E93A9E"/>
    <w:rsid w:val="00E97572"/>
    <w:rsid w:val="00E97C36"/>
    <w:rsid w:val="00EB09A7"/>
    <w:rsid w:val="00EB0B7E"/>
    <w:rsid w:val="00EB1AAF"/>
    <w:rsid w:val="00EB1B57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4E7A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674AD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paragraph" w:styleId="Revision">
    <w:name w:val="Revision"/>
    <w:hidden/>
    <w:uiPriority w:val="99"/>
    <w:semiHidden/>
    <w:rsid w:val="000E2A74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E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E0D8-253F-4FFA-885C-5EEEAA1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1672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6</cp:revision>
  <cp:lastPrinted>2021-10-08T02:58:00Z</cp:lastPrinted>
  <dcterms:created xsi:type="dcterms:W3CDTF">2021-10-08T02:33:00Z</dcterms:created>
  <dcterms:modified xsi:type="dcterms:W3CDTF">2021-10-08T03:29:00Z</dcterms:modified>
</cp:coreProperties>
</file>